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43E2" w14:textId="77777777" w:rsidR="0058677C" w:rsidRPr="0058677C" w:rsidRDefault="0058677C" w:rsidP="0058677C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58677C">
        <w:rPr>
          <w:rStyle w:val="Strong"/>
          <w:rFonts w:asciiTheme="minorHAnsi" w:hAnsiTheme="minorHAnsi" w:cstheme="minorHAnsi"/>
          <w:sz w:val="40"/>
          <w:szCs w:val="40"/>
        </w:rPr>
        <w:t>Когда взираю на небес голубизну,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На небо чистое, на эту красоту,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Твои слова я вспоминаю, Иисус: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"На эту землю Я опять вернусь".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О, это время близко уж для нас,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И Он придёт сюда в нежданный час.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Придёт, чтоб Церковь взять с Собой на небеса,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Там будет радость, отдых от труда.</w:t>
      </w:r>
    </w:p>
    <w:p w14:paraId="7A73D997" w14:textId="77777777" w:rsidR="0058677C" w:rsidRPr="0058677C" w:rsidRDefault="0058677C" w:rsidP="0058677C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58677C">
        <w:rPr>
          <w:rStyle w:val="Strong"/>
          <w:rFonts w:asciiTheme="minorHAnsi" w:hAnsiTheme="minorHAnsi" w:cstheme="minorHAnsi"/>
          <w:sz w:val="40"/>
          <w:szCs w:val="40"/>
        </w:rPr>
        <w:t>Как много нам Господь об этом говорит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И быть готовыми Он строго нам велит: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Оставить всё, зажечь светильник, масло взять,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Навстречу выйти, чтоб Его встречать.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О, как беспечно христианство спит!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Светильник веры ярко не горит.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И маслом свой сосуд так медлит наполнять.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Ведь так нельзя Спасителя встречать!</w:t>
      </w:r>
    </w:p>
    <w:p w14:paraId="496F614E" w14:textId="77777777" w:rsidR="0058677C" w:rsidRPr="0058677C" w:rsidRDefault="0058677C" w:rsidP="0058677C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58677C">
        <w:rPr>
          <w:rStyle w:val="Strong"/>
          <w:rFonts w:asciiTheme="minorHAnsi" w:hAnsiTheme="minorHAnsi" w:cstheme="minorHAnsi"/>
          <w:sz w:val="40"/>
          <w:szCs w:val="40"/>
        </w:rPr>
        <w:t xml:space="preserve">О, пробудись! Довольно спать тебе впотьмах 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Начни сегодня свой светильник поправлять.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Иначе девой неразумной будешь ты,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И, как они, ты будешь за дверьми.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О, пробудись, довольно тебе спать!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И будь готов Спасителя встречать!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>Он ещё медлит, хоть и часто слышешь зов,</w:t>
      </w:r>
      <w:r w:rsidRPr="0058677C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58677C">
        <w:rPr>
          <w:rStyle w:val="Strong"/>
          <w:rFonts w:asciiTheme="minorHAnsi" w:hAnsiTheme="minorHAnsi" w:cstheme="minorHAnsi"/>
          <w:sz w:val="40"/>
          <w:szCs w:val="40"/>
        </w:rPr>
        <w:t xml:space="preserve">Всё потому, что ты лишь не готов. </w:t>
      </w:r>
    </w:p>
    <w:p w14:paraId="7973B5C5" w14:textId="5D43789F" w:rsidR="00114315" w:rsidRPr="0058677C" w:rsidRDefault="00114315" w:rsidP="0058677C">
      <w:pPr>
        <w:rPr>
          <w:rFonts w:cstheme="minorHAnsi"/>
          <w:sz w:val="40"/>
          <w:szCs w:val="40"/>
        </w:rPr>
      </w:pPr>
    </w:p>
    <w:sectPr w:rsidR="00114315" w:rsidRPr="0058677C" w:rsidSect="00C15C2F">
      <w:pgSz w:w="12240" w:h="15840"/>
      <w:pgMar w:top="432" w:right="576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315"/>
    <w:rsid w:val="000E2C98"/>
    <w:rsid w:val="00114315"/>
    <w:rsid w:val="0026660D"/>
    <w:rsid w:val="00327374"/>
    <w:rsid w:val="004E500E"/>
    <w:rsid w:val="004E7810"/>
    <w:rsid w:val="0058677C"/>
    <w:rsid w:val="007F34BA"/>
    <w:rsid w:val="00BA0C63"/>
    <w:rsid w:val="00C15C2F"/>
    <w:rsid w:val="00E17A12"/>
    <w:rsid w:val="00E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B5A8"/>
  <w15:docId w15:val="{CA0A9508-7F48-478C-B22F-66B42B6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27135B-AB89-4536-9039-1C4766DD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Michael Tevs</cp:lastModifiedBy>
  <cp:revision>6</cp:revision>
  <cp:lastPrinted>2022-07-28T20:20:00Z</cp:lastPrinted>
  <dcterms:created xsi:type="dcterms:W3CDTF">2022-07-28T06:48:00Z</dcterms:created>
  <dcterms:modified xsi:type="dcterms:W3CDTF">2024-02-27T23:39:00Z</dcterms:modified>
</cp:coreProperties>
</file>