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BC99" w14:textId="77777777" w:rsidR="00F072DA" w:rsidRPr="00357F5F" w:rsidRDefault="00F072DA" w:rsidP="00F072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Сопровождение к </w:t>
      </w:r>
      <w:proofErr w:type="gramStart"/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десятинам:   </w:t>
      </w:r>
      <w:proofErr w:type="gramEnd"/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     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         </w:t>
      </w:r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357F5F">
        <w:rPr>
          <w:rFonts w:ascii="Arial Narrow" w:hAnsi="Arial Narrow" w:cs="Arial"/>
          <w:b/>
          <w:i/>
          <w:lang w:val="ru-RU"/>
        </w:rPr>
        <w:t>0</w:t>
      </w:r>
      <w:r>
        <w:rPr>
          <w:rFonts w:ascii="Arial Narrow" w:hAnsi="Arial Narrow" w:cs="Arial"/>
          <w:b/>
          <w:i/>
          <w:lang w:val="ru-RU"/>
        </w:rPr>
        <w:t>3</w:t>
      </w:r>
      <w:r w:rsidRPr="00357F5F">
        <w:rPr>
          <w:rFonts w:ascii="Arial Narrow" w:hAnsi="Arial Narrow" w:cs="Arial"/>
          <w:b/>
          <w:i/>
          <w:lang w:val="ru-RU"/>
        </w:rPr>
        <w:t xml:space="preserve">.27.22  </w:t>
      </w:r>
      <w:r w:rsidRPr="00357F5F">
        <w:rPr>
          <w:rFonts w:ascii="Arial" w:hAnsi="Arial" w:cs="Arial"/>
          <w:b/>
          <w:i/>
          <w:lang w:val="ru-RU"/>
        </w:rPr>
        <w:t>Воскресение</w:t>
      </w:r>
      <w:r w:rsidRPr="00357F5F">
        <w:rPr>
          <w:rFonts w:ascii="Arial Narrow" w:hAnsi="Arial Narrow" w:cs="Arial"/>
          <w:b/>
          <w:i/>
          <w:lang w:val="ru-RU"/>
        </w:rPr>
        <w:t xml:space="preserve"> 12:00 </w:t>
      </w:r>
      <w:proofErr w:type="spellStart"/>
      <w:r w:rsidRPr="00357F5F">
        <w:rPr>
          <w:rFonts w:ascii="Arial" w:hAnsi="Arial" w:cs="Arial"/>
          <w:b/>
          <w:i/>
          <w:lang w:val="ru-RU"/>
        </w:rPr>
        <w:t>рм</w:t>
      </w:r>
      <w:proofErr w:type="spellEnd"/>
    </w:p>
    <w:p w14:paraId="17D9F9E0" w14:textId="77777777" w:rsidR="00F072DA" w:rsidRPr="00DD25D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3B402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5D2">
        <w:rPr>
          <w:rFonts w:ascii="Arial" w:hAnsi="Arial" w:cs="Arial"/>
          <w:sz w:val="28"/>
          <w:szCs w:val="28"/>
          <w:lang w:val="ru-RU"/>
        </w:rPr>
        <w:t>Милосердый будет благословляем, потому что дает бедному от хлеба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25D2">
        <w:rPr>
          <w:rFonts w:ascii="Arial" w:hAnsi="Arial" w:cs="Arial"/>
          <w:sz w:val="28"/>
          <w:szCs w:val="28"/>
          <w:u w:val="single"/>
          <w:lang w:val="ru-RU"/>
        </w:rPr>
        <w:t>Прит.22:9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25D2">
        <w:rPr>
          <w:rFonts w:ascii="Arial" w:hAnsi="Arial" w:cs="Arial"/>
          <w:sz w:val="28"/>
          <w:szCs w:val="28"/>
          <w:lang w:val="ru-RU"/>
        </w:rPr>
        <w:t>.</w:t>
      </w:r>
    </w:p>
    <w:p w14:paraId="462D7BF4" w14:textId="77777777" w:rsidR="00F072DA" w:rsidRPr="0096258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92791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существует два определения бедности. И чтобы быть благословляемым Богом, необходимо благотворить, как одной категории бедных, так и другой.</w:t>
      </w:r>
    </w:p>
    <w:p w14:paraId="466FBD0B" w14:textId="77777777" w:rsidR="00F072DA" w:rsidRPr="0096258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420E4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при этом следует учитывать, что между этими категориями существует большая разница, которая заключается в том, что одна категория, стоит выше другой.</w:t>
      </w:r>
    </w:p>
    <w:p w14:paraId="645EB91F" w14:textId="77777777" w:rsidR="00F072DA" w:rsidRPr="0096258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0C27D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чтобы наша благотворительность была благо-угодной Богу и протекала, в границах предписаний Божиих, необходимо, в-первую очередь – благотворить той категории, которая стоит выше. И только затем, если у нас остаётся возможность, благотворить другой.</w:t>
      </w:r>
    </w:p>
    <w:p w14:paraId="4F620249" w14:textId="77777777" w:rsidR="00F072DA" w:rsidRPr="0096258B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E924B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58B">
        <w:rPr>
          <w:rFonts w:ascii="Arial" w:hAnsi="Arial" w:cs="Arial"/>
          <w:sz w:val="28"/>
          <w:szCs w:val="28"/>
          <w:lang w:val="ru-RU"/>
        </w:rPr>
        <w:t xml:space="preserve">Итак, доколе есть время, будем делать добро всем, а наипаче своим по вере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258B">
        <w:rPr>
          <w:rFonts w:ascii="Arial" w:hAnsi="Arial" w:cs="Arial"/>
          <w:sz w:val="28"/>
          <w:szCs w:val="28"/>
          <w:u w:val="single"/>
          <w:lang w:val="ru-RU"/>
        </w:rPr>
        <w:t>Гал.6:10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58B">
        <w:rPr>
          <w:rFonts w:ascii="Arial" w:hAnsi="Arial" w:cs="Arial"/>
          <w:sz w:val="28"/>
          <w:szCs w:val="28"/>
          <w:lang w:val="ru-RU"/>
        </w:rPr>
        <w:t>.</w:t>
      </w:r>
    </w:p>
    <w:p w14:paraId="2A3F370A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F54C5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Одной из самых приоритетных категорий бедных, которой мы призваны благотворить, - является дом Божий или Церковь Иисуса Христа. </w:t>
      </w:r>
    </w:p>
    <w:p w14:paraId="70D3F71C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BDC72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в лице, той конкретной делегированной власти Бога в церкви, членами которой мы являемся.</w:t>
      </w:r>
    </w:p>
    <w:p w14:paraId="5804AAD9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B31D4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в лице конкретных святых, принадлежащих к той поместной церкви</w:t>
      </w:r>
      <w:r w:rsidRPr="004D1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членами которой мы являемся.</w:t>
      </w:r>
    </w:p>
    <w:p w14:paraId="1C537A8B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0E8E2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 – в лице всех святых, независимо от доминационной принадлежности.</w:t>
      </w:r>
    </w:p>
    <w:p w14:paraId="5742FD64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FD69F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В-четвёртых – в лице бедных и обездоленных мира.</w:t>
      </w:r>
    </w:p>
    <w:p w14:paraId="54D95DD0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0DC6A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десятины могут принадлежать, только поместной церкви, при условии, что вы питаетесь той духовной пищей, которую проповедуют в этой церкви.</w:t>
      </w:r>
    </w:p>
    <w:p w14:paraId="00449EE9" w14:textId="77777777" w:rsidR="00F072DA" w:rsidRPr="004D169D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1004C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уже из остальных средств, мы вольны, в силу нашего достатка, благотворить тем, к кому расположено наше сердце.</w:t>
      </w:r>
    </w:p>
    <w:p w14:paraId="4CC55188" w14:textId="77777777" w:rsidR="00F072DA" w:rsidRPr="006D6FE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5A22D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перед тем, как мы начнём наше поклонение в сфере десятин и предложений, будем помнить: </w:t>
      </w:r>
    </w:p>
    <w:p w14:paraId="46BB7509" w14:textId="77777777" w:rsidR="00F072DA" w:rsidRPr="006D6FE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5A832" w14:textId="77777777" w:rsidR="00F072DA" w:rsidRDefault="00F072DA" w:rsidP="00F072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конвертировать принципы Царства Небесного в материальные блага, означает – совершать святотатство, которое Бог рассматривает мерзким идолопоклонством.</w:t>
      </w:r>
    </w:p>
    <w:p w14:paraId="42925C68" w14:textId="77777777" w:rsidR="00F072DA" w:rsidRPr="006D6FE2" w:rsidRDefault="00F072DA" w:rsidP="00F072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252B5" w14:textId="3697CE05" w:rsidR="0000292B" w:rsidRDefault="00F072DA" w:rsidP="00F072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предлагает нам наоборот – задействовать принципы Царства Небесного с тем, чтобы конвертировать материальные блага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сокровища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 ветшающие . . .</w:t>
      </w:r>
    </w:p>
    <w:p w14:paraId="78C7695C" w14:textId="1521DC92" w:rsidR="00F072DA" w:rsidRDefault="00F072DA" w:rsidP="00F072DA">
      <w:pPr>
        <w:rPr>
          <w:rFonts w:ascii="Arial" w:hAnsi="Arial" w:cs="Arial"/>
          <w:sz w:val="28"/>
          <w:szCs w:val="28"/>
          <w:lang w:val="ru-RU"/>
        </w:rPr>
      </w:pPr>
    </w:p>
    <w:p w14:paraId="5F54E205" w14:textId="018A473A" w:rsidR="00F072DA" w:rsidRPr="00F072DA" w:rsidRDefault="00F072DA" w:rsidP="00F072DA">
      <w:pPr>
        <w:rPr>
          <w:lang w:val="ru-RU"/>
        </w:rPr>
      </w:pPr>
    </w:p>
    <w:sectPr w:rsidR="00F072DA" w:rsidRPr="00F0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A"/>
    <w:rsid w:val="0000292B"/>
    <w:rsid w:val="004D7681"/>
    <w:rsid w:val="00763057"/>
    <w:rsid w:val="00A4506E"/>
    <w:rsid w:val="00F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E0E4"/>
  <w15:chartTrackingRefBased/>
  <w15:docId w15:val="{F51DF783-AD5B-0147-8C8F-FEEFC29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2022-03-27T03:01:00Z</dcterms:created>
  <dcterms:modified xsi:type="dcterms:W3CDTF">2022-04-01T06:46:00Z</dcterms:modified>
</cp:coreProperties>
</file>