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D2F8" w14:textId="77777777" w:rsidR="00216B32" w:rsidRDefault="00216B32" w:rsidP="00216B32">
      <w:pPr>
        <w:jc w:val="both"/>
        <w:rPr>
          <w:rFonts w:ascii="Arial Narrow" w:hAnsi="Arial Narrow"/>
          <w:b/>
          <w:i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sz w:val="32"/>
          <w:szCs w:val="32"/>
          <w:lang w:val="ru-RU"/>
        </w:rPr>
        <w:t xml:space="preserve">Сопровождение к десятинам:              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>0</w:t>
      </w:r>
      <w:r>
        <w:rPr>
          <w:rFonts w:ascii="Arial Narrow" w:hAnsi="Arial Narrow"/>
          <w:b/>
          <w:i/>
          <w:sz w:val="28"/>
          <w:szCs w:val="28"/>
          <w:lang w:val="ru-RU"/>
        </w:rPr>
        <w:t>2.16.20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 xml:space="preserve">.  </w:t>
      </w:r>
      <w:r w:rsidRPr="008230D9">
        <w:rPr>
          <w:rFonts w:ascii="Arial Narrow" w:hAnsi="Arial Narrow"/>
          <w:b/>
          <w:bCs/>
          <w:i/>
          <w:sz w:val="28"/>
          <w:szCs w:val="28"/>
          <w:lang w:val="ru-RU"/>
        </w:rPr>
        <w:t>Воскресение</w:t>
      </w:r>
      <w:r>
        <w:rPr>
          <w:rFonts w:ascii="Arial Narrow" w:hAnsi="Arial Narrow"/>
          <w:b/>
          <w:bCs/>
          <w:i/>
          <w:sz w:val="28"/>
          <w:szCs w:val="28"/>
          <w:lang w:val="ru-RU"/>
        </w:rPr>
        <w:t xml:space="preserve"> </w:t>
      </w:r>
      <w:r w:rsidRPr="008230D9">
        <w:rPr>
          <w:rFonts w:ascii="Arial Narrow" w:hAnsi="Arial Narrow"/>
          <w:b/>
          <w:i/>
          <w:sz w:val="28"/>
          <w:szCs w:val="28"/>
          <w:lang w:val="ru-RU"/>
        </w:rPr>
        <w:t>1</w:t>
      </w:r>
      <w:r w:rsidRPr="00831C0E">
        <w:rPr>
          <w:rFonts w:ascii="Arial Narrow" w:hAnsi="Arial Narrow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/>
          <w:b/>
          <w:i/>
          <w:sz w:val="28"/>
          <w:szCs w:val="28"/>
          <w:lang w:val="ru-RU"/>
        </w:rPr>
        <w:t>рм</w:t>
      </w:r>
      <w:proofErr w:type="spellEnd"/>
    </w:p>
    <w:p w14:paraId="54B34025" w14:textId="77777777" w:rsidR="00216B32" w:rsidRPr="00391FD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0B34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D9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FDF">
        <w:rPr>
          <w:rFonts w:ascii="Arial" w:hAnsi="Arial" w:cs="Arial"/>
          <w:sz w:val="28"/>
          <w:szCs w:val="28"/>
          <w:u w:val="single"/>
          <w:lang w:val="ru-RU"/>
        </w:rPr>
        <w:t>1.Кор.15:36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30D9">
        <w:rPr>
          <w:rFonts w:ascii="Arial" w:hAnsi="Arial" w:cs="Arial"/>
          <w:sz w:val="28"/>
          <w:szCs w:val="28"/>
          <w:lang w:val="ru-RU"/>
        </w:rPr>
        <w:t>.</w:t>
      </w:r>
    </w:p>
    <w:p w14:paraId="44DB14A5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3D40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десятины, под которыми рассматриваются любые приношения посвящаемые Богу – становятся святыней Бога и посевом, выраженным в семенах, то нам необходимо помнить:</w:t>
      </w:r>
    </w:p>
    <w:p w14:paraId="44DA2BCB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EF260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следует приносить и, как следует относиться, к тому, что мы посвящаем Богу.</w:t>
      </w:r>
      <w:r w:rsidRPr="00EC5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согласно требованиям Писания, чтобы наши приношения могли почтить Бога и выразить пред Ним, нашу любовь, и признание Его власти, нам необходимо:</w:t>
      </w:r>
    </w:p>
    <w:p w14:paraId="1E35085F" w14:textId="77777777" w:rsidR="00216B32" w:rsidRPr="00EC561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EE087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наши приношения, как семя, могли почтить Бога, и принести для нас жатву – они должн</w:t>
      </w:r>
      <w:r>
        <w:rPr>
          <w:sz w:val="28"/>
          <w:szCs w:val="28"/>
          <w:lang w:val="ru-RU"/>
        </w:rPr>
        <w:t>ы</w:t>
      </w:r>
      <w:r>
        <w:rPr>
          <w:rFonts w:ascii="Kudriashov" w:hAnsi="Kudriashov" w:cs="Kudriashov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умереть.</w:t>
      </w:r>
    </w:p>
    <w:p w14:paraId="4B489357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94F3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0D9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FDF">
        <w:rPr>
          <w:rFonts w:ascii="Arial" w:hAnsi="Arial" w:cs="Arial"/>
          <w:sz w:val="28"/>
          <w:szCs w:val="28"/>
          <w:u w:val="single"/>
          <w:lang w:val="ru-RU"/>
        </w:rPr>
        <w:t>1.Кор.15:36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30D9">
        <w:rPr>
          <w:rFonts w:ascii="Arial" w:hAnsi="Arial" w:cs="Arial"/>
          <w:sz w:val="28"/>
          <w:szCs w:val="28"/>
          <w:lang w:val="ru-RU"/>
        </w:rPr>
        <w:t>.</w:t>
      </w:r>
    </w:p>
    <w:p w14:paraId="2971C0D0" w14:textId="77777777" w:rsidR="00216B32" w:rsidRPr="00C3113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A36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если, принесённые нами семена, в предмете наших приношений, не умрут – мы таким приношением, не сможем почтить Бога; вследствие чего – мы никогда не пожнём той жатвы, которая является выполнением нашего призвания.</w:t>
      </w:r>
    </w:p>
    <w:p w14:paraId="42CECCCE" w14:textId="77777777" w:rsidR="00216B32" w:rsidRPr="00C116F8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3CB63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следует, никогда не забывать, что смерть, посеянного нами важна,  для того, чтобы стать святыней Бога. </w:t>
      </w:r>
    </w:p>
    <w:p w14:paraId="4AEE528E" w14:textId="77777777" w:rsidR="00216B32" w:rsidRPr="00FE3E04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1F74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святыней Бога, приношения могут называться лишь тогда, когда они обрекаются насмерть. В противном случае, наши приношения, не является почтением Бога.</w:t>
      </w:r>
    </w:p>
    <w:p w14:paraId="7ED7B1D5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E392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доверяем, и не отдаём их, в распоряжение человека, которого поставил над нами Бог. И осуждаем его, за якобы нецелевые расходы - мы, не доверяем Богу и не чтим Его.</w:t>
      </w:r>
    </w:p>
    <w:p w14:paraId="09747CD8" w14:textId="77777777" w:rsidR="00216B32" w:rsidRPr="0067352F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629D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также, если мы преследуем личную материальную выгоду – мы также, сеем в плоть. И тогда наши приношения, так же, не могут именоваться – святыней Бога </w:t>
      </w:r>
    </w:p>
    <w:p w14:paraId="1CE0AA07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77E7F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E0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наши приношения, как семя, должны быть посеяны непременно, в почву духа. Как написано:</w:t>
      </w:r>
    </w:p>
    <w:p w14:paraId="58ECB191" w14:textId="77777777" w:rsidR="00216B32" w:rsidRPr="00EC561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E30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2591">
        <w:rPr>
          <w:rFonts w:ascii="Arial" w:hAnsi="Arial" w:cs="Arial"/>
          <w:sz w:val="28"/>
          <w:szCs w:val="28"/>
          <w:lang w:val="ru-RU"/>
        </w:rPr>
        <w:t xml:space="preserve">Наставляемый словом, делись всяким добром с наставляющим. Не обманывайтесь: Бог поругаем не бывает. Что посеет человек, то и </w:t>
      </w:r>
      <w:r w:rsidRPr="00722591">
        <w:rPr>
          <w:rFonts w:ascii="Arial" w:hAnsi="Arial" w:cs="Arial"/>
          <w:sz w:val="28"/>
          <w:szCs w:val="28"/>
          <w:lang w:val="ru-RU"/>
        </w:rPr>
        <w:lastRenderedPageBreak/>
        <w:t xml:space="preserve">пожнет: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C5611">
        <w:rPr>
          <w:rFonts w:ascii="Arial" w:hAnsi="Arial" w:cs="Arial"/>
          <w:sz w:val="28"/>
          <w:szCs w:val="28"/>
          <w:lang w:val="ru-RU"/>
        </w:rPr>
        <w:t xml:space="preserve">еющий в плоть свою от плоти пожнет тление, а сеющий в дух от духа пожнет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5611">
        <w:rPr>
          <w:rFonts w:ascii="Arial" w:hAnsi="Arial" w:cs="Arial"/>
          <w:sz w:val="28"/>
          <w:szCs w:val="28"/>
          <w:u w:val="single"/>
          <w:lang w:val="ru-RU"/>
        </w:rPr>
        <w:t>Гал.6:</w:t>
      </w:r>
      <w:r>
        <w:rPr>
          <w:rFonts w:ascii="Arial" w:hAnsi="Arial" w:cs="Arial"/>
          <w:sz w:val="28"/>
          <w:szCs w:val="28"/>
          <w:u w:val="single"/>
          <w:lang w:val="ru-RU"/>
        </w:rPr>
        <w:t>6-</w:t>
      </w:r>
      <w:r w:rsidRPr="00EC5611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5611">
        <w:rPr>
          <w:rFonts w:ascii="Arial" w:hAnsi="Arial" w:cs="Arial"/>
          <w:sz w:val="28"/>
          <w:szCs w:val="28"/>
          <w:lang w:val="ru-RU"/>
        </w:rPr>
        <w:t>.</w:t>
      </w:r>
    </w:p>
    <w:p w14:paraId="3865D40A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45754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священного предписания мы узнаём, что существует два вида или два рода почвы, под названием «плоть» и «дух».</w:t>
      </w:r>
    </w:p>
    <w:p w14:paraId="3117073C" w14:textId="77777777" w:rsidR="00216B32" w:rsidRPr="00831C0E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D5AD8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Вследствие этого возникает вопрос: Каким образом наши деньги, обращённые в семя, сеются в плоть и, каким образом в дух?</w:t>
      </w:r>
    </w:p>
    <w:p w14:paraId="7312E655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B513A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на этот вопрос содержится, в отношении нашего мотива, движимого нашим посевом, который заключается в деньгах.</w:t>
      </w:r>
    </w:p>
    <w:p w14:paraId="2E07EBC6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CCC4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сеем, чтобы восполнить и удовлетворить свои собственные желания, то мы сеем в плоть. Если же мы сеем, чтобы познать Господа в Его воскресении, - то мы сеем в дух.</w:t>
      </w:r>
    </w:p>
    <w:p w14:paraId="17653588" w14:textId="77777777" w:rsidR="00216B32" w:rsidRPr="00152DDB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35A4E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уже достаточно хорошо известно, что истинное добро и истинная добродетель, определяется волей Божией, означенной в Писании, а не установками отдельных людей, пытающихся логическим путём объяснить, чем отличается добро от зла.</w:t>
      </w:r>
    </w:p>
    <w:p w14:paraId="016C34A6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7905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Апостол Павел предупредил, чтобы производя посев, выраженный в наших десятинах и приношениях, мы не унывали, ибо в своё время пожнём.</w:t>
      </w:r>
    </w:p>
    <w:p w14:paraId="582B7332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F1F9B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между посевом и жатвой существует определённое время, которое сатана с успехом использует, чтобы посеять сомнение в обещаниях Бога.</w:t>
      </w:r>
    </w:p>
    <w:p w14:paraId="119C3A01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9F0C9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прекрасно понимает, что если чадо Божие начнёт унывать, то оно ничего не получит. Потому, что уныние в данной ситуации, рассматривается, как неверие. Если человек будет верить обещаниям Бога, то он не будет унывать.</w:t>
      </w:r>
    </w:p>
    <w:p w14:paraId="4847203E" w14:textId="77777777" w:rsidR="00216B32" w:rsidRPr="00722591" w:rsidRDefault="00216B32" w:rsidP="00216B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CC077" w14:textId="77777777" w:rsidR="00216B32" w:rsidRDefault="00216B32" w:rsidP="00216B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унынием скрывается, не кто иной, как бесовская личность, по имени «уныние», которая входит в двери нашего сердца через демоническую дверь, под именем «сомнение».</w:t>
      </w:r>
    </w:p>
    <w:p w14:paraId="5D607C2E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988E0BA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3222E9C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1631E39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28B1472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C9C4BE8" w14:textId="77777777" w:rsidR="00216B32" w:rsidRDefault="00216B32" w:rsidP="00216B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bookmarkEnd w:id="0"/>
    <w:p w14:paraId="1459F0BF" w14:textId="6E7677BB" w:rsidR="00AC720D" w:rsidRPr="00482669" w:rsidRDefault="00AC720D" w:rsidP="00216B32">
      <w:pPr>
        <w:rPr>
          <w:lang w:val="ru-RU"/>
        </w:rPr>
      </w:pPr>
    </w:p>
    <w:sectPr w:rsidR="00AC720D" w:rsidRPr="00482669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32"/>
    <w:rsid w:val="00216B32"/>
    <w:rsid w:val="00482669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838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2020-02-16T01:50:00Z</dcterms:created>
  <dcterms:modified xsi:type="dcterms:W3CDTF">2020-02-22T20:10:00Z</dcterms:modified>
</cp:coreProperties>
</file>