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Arial" w:hAnsi="Arial" w:cs="Arial"/>
          <w:sz w:val="32"/>
          <w:sz-cs w:val="32"/>
          <w:i/>
        </w:rPr>
        <w:t xml:space="preserve"/>
      </w:r>
    </w:p>
    <w:p>
      <w:pPr>
        <w:jc w:val="right"/>
      </w:pPr>
      <w:r>
        <w:rPr>
          <w:rFonts w:ascii="Arial Narrow" w:hAnsi="Arial Narrow" w:cs="Arial Narrow"/>
          <w:sz w:val="28"/>
          <w:sz-cs w:val="28"/>
          <w:b/>
          <w:i/>
        </w:rPr>
        <w:t xml:space="preserve">04.08.18   Воскресение   12:00 рм</w:t>
      </w:r>
      <w:r>
        <w:rPr>
          <w:rFonts w:ascii="Arial" w:hAnsi="Arial" w:cs="Arial"/>
          <w:sz w:val="32"/>
          <w:sz-cs w:val="32"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32"/>
          <w:sz-cs w:val="32"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32"/>
          <w:sz-cs w:val="32"/>
          <w:b/>
          <w:i/>
        </w:rPr>
        <w:t xml:space="preserve">Сопровождение к десятинам:  </w:t>
      </w:r>
      <w:r>
        <w:rPr>
          <w:rFonts w:ascii="Arial" w:hAnsi="Arial" w:cs="Arial"/>
          <w:sz w:val="32"/>
          <w:sz-cs w:val="32"/>
          <w:i/>
        </w:rPr>
        <w:t xml:space="preserve"> </w:t>
      </w:r>
      <w:r>
        <w:rPr>
          <w:rFonts w:ascii="Arial Narrow" w:hAnsi="Arial Narrow" w:cs="Arial Narrow"/>
          <w:sz w:val="28"/>
          <w:sz-cs w:val="28"/>
          <w:b/>
          <w:i/>
        </w:rPr>
        <w:t xml:space="preserve"/>
      </w:r>
    </w:p>
    <w:p>
      <w:pPr>
        <w:jc w:val="both"/>
      </w:pPr>
      <w:r>
        <w:rPr>
          <w:rFonts w:ascii="Arial Narrow" w:hAnsi="Arial Narrow" w:cs="Arial Narrow"/>
          <w:sz w:val="28"/>
          <w:sz-cs w:val="28"/>
          <w:b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У Тебя источник жизни; во свете Твоем мы видим свет (</w:t>
      </w:r>
      <w:r>
        <w:rPr>
          <w:rFonts w:ascii="Arial" w:hAnsi="Arial" w:cs="Arial"/>
          <w:sz w:val="28"/>
          <w:sz-cs w:val="28"/>
          <w:u w:val="single"/>
        </w:rPr>
        <w:t xml:space="preserve">Пс.35:1</w:t>
      </w:r>
      <w:r>
        <w:rPr>
          <w:rFonts w:ascii="Arial" w:hAnsi="Arial" w:cs="Arial"/>
          <w:sz w:val="28"/>
          <w:sz-cs w:val="28"/>
        </w:rPr>
        <w:t xml:space="preserve">0).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Жизнь Бога</w:t>
      </w:r>
      <w:r>
        <w:rPr>
          <w:rFonts w:ascii="Arial" w:hAnsi="Arial" w:cs="Arial"/>
          <w:sz w:val="28"/>
          <w:sz-cs w:val="28"/>
        </w:rPr>
        <w:t xml:space="preserve"> – пребывает и протекает в неприступном свете, под покровом непроницаемой Божественной мглы.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Это одна из величайших информационных тайн Бога, находящаяся в недрах Бога, и обуславливающая Божественный потенциал, и Божественную энергию света, в Сущности Бога.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1. Источник жизни,</w:t>
      </w:r>
      <w:r>
        <w:rPr>
          <w:rFonts w:ascii="Arial" w:hAnsi="Arial" w:cs="Arial"/>
          <w:sz w:val="28"/>
          <w:sz-cs w:val="28"/>
        </w:rPr>
        <w:t xml:space="preserve"> вызванный Словом Бога из неприступного света – подчёркивает святость, присущую природе Бога.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2. Источник жизни, </w:t>
      </w:r>
      <w:r>
        <w:rPr>
          <w:rFonts w:ascii="Arial" w:hAnsi="Arial" w:cs="Arial"/>
          <w:sz w:val="28"/>
          <w:sz-cs w:val="28"/>
        </w:rPr>
        <w:t xml:space="preserve">вызванный Словом Бога из неприступного света, показывает, что жизнь Бога – это не свойство материи (тела и плоти), хотя и дается ей.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  <w:b/>
        </w:rPr>
        <w:t xml:space="preserve">Фраза «источник жизни», означает: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Источник воды живой.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Движение света жизни.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Свойство живого, нетленного и неисследимого богатства.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Достоинство, определяемое тяжестью веса.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Святость, обусловленная велелепной славой.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Успех всякого деяния.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Мир, который невозможно поколебать.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Вечный покой и наслаждение.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Это практически выражение сути Самого Бога и того, что исходит от Бога. И там, где имеется в наличии жизнь, в Лице Бога, там обязательно проявятся и составляющие Его жизни.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 этом следует учитывать, что все эти составляющие жизни, сверхъестественны, трансцендентны, и находятся в чудном равновесии, находясь друг в друге, исходя друг из друга, дополняя друг друга, и подтверждая, истинность друг друга.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А посему, никакого отношения, не имеют к тому смыслу, которым они называются в физическом мире.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 силу этого, всё то, что называется богатством и славою в мире физическом – в духовном мире наоборот, может расцениваться, нищетой, разрушением и бесславием.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Знаю твои дела, и скорбь, и нищету впрочем, ты богат, и злословие от тех, которые говорят о себе, что они Иудеи, а они не таковы, но сборище сатанинское (</w:t>
      </w:r>
      <w:r>
        <w:rPr>
          <w:rFonts w:ascii="Arial" w:hAnsi="Arial" w:cs="Arial"/>
          <w:sz w:val="28"/>
          <w:sz-cs w:val="28"/>
          <w:u w:val="single"/>
        </w:rPr>
        <w:t xml:space="preserve">Отк.2:9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Вот почему чада Божии, должны оценивать качество своей жизни, не по размеру имеющихся денег или недвижимости, а по качеству своих отношений с Богом.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Ибо два зла сделал народ Мой: Меня, источник воды живой, оставили, и высекли себе водоемы разбитые, которые не могут держать воды (</w:t>
      </w:r>
      <w:r>
        <w:rPr>
          <w:rFonts w:ascii="Arial" w:hAnsi="Arial" w:cs="Arial"/>
          <w:sz w:val="28"/>
          <w:sz-cs w:val="28"/>
          <w:u w:val="single"/>
        </w:rPr>
        <w:t xml:space="preserve">Иер.2:13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Разбитые водоёмы, которые не могут держать воды – это эмиссары маммоны и их последователи, проповедующие богатства тленные, как свободу от духа нищеты, и как мерило, их правильных взаимоотношений с Богом. 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Отношение к богатству – определяет наше отношение к Богу. И, как мы не раз утверждали, что само по себе, даже тленное богатство, действительно призвано быть частью благословения.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Но как только, мы начинаем искать богатства тленные, применяя для этого принципы, которые необходимо использовать для поиска Бога, Который является богатством нетленным – это благословение, немедленно трансформируется в проклятие.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Нам следует хорошо усвоить две вещи: во-первых – всё то, что является предметом нашего поиска – является и предметом нашего поклонения и нашего божества.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второе – что Бог, взял на Себя ответственность, относительно нашего материального обеспечения. А, на нас, возложил ответственность – искать Лица Его постоянно.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И, когда мы нарушаем этот порядок, и берём на себя ответственность за роль Бога – мы отступаем от установленных Им уставов, даже в том случае, когда приносим свои десятины.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Потому, что приношение десятин, вне установленных Богом уставов – это так же отступление от Бога.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>
        <w:rPr>
          <w:rFonts w:ascii="Arial" w:hAnsi="Arial" w:cs="Arial"/>
          <w:sz w:val="28"/>
          <w:sz-cs w:val="28"/>
          <w:u w:val="single"/>
        </w:rPr>
        <w:t xml:space="preserve">Мал.3:7,10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Когда мы приносим десятины, ища, таким образом, процветания – мы приносим их в свой дом, а не в дом Божий. Когда же, в приношении десятин, мы ищем Бога, тогда они приносятся Богу.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Как видите, всё зависит от мотивов и цели, которые мы преследуем, в приношении десятин. Мы чтим Бога десятинами, когда ищем Его, а Ему доверяем заботу о нашем благосостоянии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>Ты, Господи, надежда Израилева; все, оставляющие Тебя, посрамятся. "Отступающие от Меня будут написаны на прахе, потому что оставили Господа, источник воды живой" (</w:t>
      </w:r>
      <w:r>
        <w:rPr>
          <w:rFonts w:ascii="Arial" w:hAnsi="Arial" w:cs="Arial"/>
          <w:sz w:val="28"/>
          <w:sz-cs w:val="28"/>
          <w:u w:val="single"/>
        </w:rPr>
        <w:t xml:space="preserve">Иер.17:13</w:t>
      </w:r>
      <w:r>
        <w:rPr>
          <w:rFonts w:ascii="Arial" w:hAnsi="Arial" w:cs="Arial"/>
          <w:sz w:val="28"/>
          <w:sz-cs w:val="28"/>
        </w:rPr>
        <w:t xml:space="preserve">).</w:t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p>
      <w:pPr>
        <w:jc w:val="both"/>
      </w:pPr>
      <w:r>
        <w:rPr>
          <w:rFonts w:ascii="Arial" w:hAnsi="Arial" w:cs="Arial"/>
          <w:sz w:val="28"/>
          <w:sz-cs w:val="28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</cp:coreProperties>
</file>

<file path=docProps/meta.xml><?xml version="1.0" encoding="utf-8"?>
<meta xmlns="http://schemas.apple.com/cocoa/2006/metadata">
  <generator>CocoaOOXMLWriter/1504.83</generator>
</meta>
</file>